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4"/>
        <w:tblW w:w="9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664"/>
        <w:gridCol w:w="1015"/>
        <w:gridCol w:w="855"/>
        <w:gridCol w:w="823"/>
        <w:gridCol w:w="533"/>
        <w:gridCol w:w="3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3"/>
            <w:vAlign w:val="center"/>
          </w:tcPr>
          <w:p>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苔花如米小 也学牡丹开</w:t>
            </w:r>
          </w:p>
        </w:tc>
        <w:tc>
          <w:tcPr>
            <w:tcW w:w="1356" w:type="dxa"/>
            <w:gridSpan w:val="2"/>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参评项目</w:t>
            </w:r>
          </w:p>
        </w:tc>
        <w:tc>
          <w:tcPr>
            <w:tcW w:w="3284" w:type="dxa"/>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新闻专题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trPr>
        <w:tc>
          <w:tcPr>
            <w:tcW w:w="1450" w:type="dxa"/>
            <w:vMerge w:val="restart"/>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4"/>
              </w:rPr>
              <w:t>字数/时长</w:t>
            </w:r>
          </w:p>
        </w:tc>
        <w:tc>
          <w:tcPr>
            <w:tcW w:w="3534" w:type="dxa"/>
            <w:gridSpan w:val="3"/>
            <w:vMerge w:val="restart"/>
            <w:vAlign w:val="center"/>
          </w:tcPr>
          <w:p>
            <w:pPr>
              <w:spacing w:line="320" w:lineRule="exact"/>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17</w:t>
            </w:r>
            <w:r>
              <w:rPr>
                <w:rFonts w:hint="eastAsia" w:ascii="仿宋" w:hAnsi="仿宋" w:eastAsia="仿宋" w:cs="仿宋"/>
                <w:color w:val="000000"/>
                <w:sz w:val="24"/>
                <w:szCs w:val="24"/>
              </w:rPr>
              <w:t>分</w:t>
            </w:r>
            <w:r>
              <w:rPr>
                <w:rFonts w:hint="eastAsia" w:ascii="仿宋" w:hAnsi="仿宋" w:eastAsia="仿宋" w:cs="仿宋"/>
                <w:color w:val="000000"/>
                <w:sz w:val="24"/>
                <w:szCs w:val="24"/>
                <w:lang w:val="en-US" w:eastAsia="zh-CN"/>
              </w:rPr>
              <w:t>40</w:t>
            </w:r>
            <w:r>
              <w:rPr>
                <w:rFonts w:hint="eastAsia" w:ascii="仿宋" w:hAnsi="仿宋" w:eastAsia="仿宋" w:cs="仿宋"/>
                <w:color w:val="000000"/>
                <w:sz w:val="24"/>
                <w:szCs w:val="24"/>
              </w:rPr>
              <w:t>秒</w:t>
            </w:r>
          </w:p>
        </w:tc>
        <w:tc>
          <w:tcPr>
            <w:tcW w:w="1356" w:type="dxa"/>
            <w:gridSpan w:val="2"/>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84" w:type="dxa"/>
            <w:vAlign w:val="center"/>
          </w:tcPr>
          <w:p>
            <w:pPr>
              <w:spacing w:line="320" w:lineRule="exact"/>
              <w:jc w:val="center"/>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1450" w:type="dxa"/>
            <w:vMerge w:val="continue"/>
            <w:tcBorders>
              <w:bottom w:val="single" w:color="auto" w:sz="4" w:space="0"/>
            </w:tcBorders>
            <w:vAlign w:val="center"/>
          </w:tcPr>
          <w:p>
            <w:pPr>
              <w:spacing w:line="320" w:lineRule="exact"/>
              <w:jc w:val="center"/>
              <w:rPr>
                <w:rFonts w:ascii="华文中宋" w:hAnsi="华文中宋" w:eastAsia="华文中宋"/>
                <w:color w:val="000000"/>
                <w:sz w:val="28"/>
              </w:rPr>
            </w:pPr>
          </w:p>
        </w:tc>
        <w:tc>
          <w:tcPr>
            <w:tcW w:w="3534" w:type="dxa"/>
            <w:gridSpan w:val="3"/>
            <w:vMerge w:val="continue"/>
            <w:tcBorders>
              <w:bottom w:val="single" w:color="auto" w:sz="4" w:space="0"/>
            </w:tcBorders>
            <w:vAlign w:val="center"/>
          </w:tcPr>
          <w:p>
            <w:pPr>
              <w:spacing w:line="320" w:lineRule="exact"/>
              <w:jc w:val="center"/>
              <w:rPr>
                <w:rFonts w:hint="eastAsia" w:ascii="华文中宋" w:hAnsi="华文中宋" w:eastAsia="华文中宋"/>
                <w:color w:val="000000"/>
                <w:sz w:val="28"/>
              </w:rPr>
            </w:pPr>
          </w:p>
        </w:tc>
        <w:tc>
          <w:tcPr>
            <w:tcW w:w="1356" w:type="dxa"/>
            <w:gridSpan w:val="2"/>
            <w:tcBorders>
              <w:bottom w:val="single" w:color="auto" w:sz="4" w:space="0"/>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84" w:type="dxa"/>
            <w:tcBorders>
              <w:bottom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1450" w:type="dxa"/>
            <w:vAlign w:val="center"/>
          </w:tcPr>
          <w:p>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jc w:val="center"/>
              <w:rPr>
                <w:rFonts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2679" w:type="dxa"/>
            <w:gridSpan w:val="2"/>
            <w:vAlign w:val="center"/>
          </w:tcPr>
          <w:p>
            <w:pPr>
              <w:spacing w:line="320" w:lineRule="exact"/>
              <w:jc w:val="center"/>
              <w:rPr>
                <w:rFonts w:hint="eastAsia" w:ascii="仿宋" w:hAnsi="仿宋" w:eastAsia="仿宋" w:cs="仿宋"/>
                <w:color w:val="000000"/>
                <w:spacing w:val="-12"/>
                <w:sz w:val="24"/>
                <w:szCs w:val="24"/>
              </w:rPr>
            </w:pPr>
            <w:r>
              <w:rPr>
                <w:rFonts w:hint="eastAsia" w:ascii="仿宋" w:hAnsi="仿宋" w:eastAsia="仿宋" w:cs="仿宋"/>
                <w:color w:val="000000"/>
                <w:spacing w:val="-12"/>
                <w:sz w:val="24"/>
                <w:szCs w:val="24"/>
              </w:rPr>
              <w:t>任柯源</w:t>
            </w:r>
            <w:r>
              <w:rPr>
                <w:rFonts w:hint="eastAsia" w:ascii="仿宋" w:hAnsi="仿宋" w:eastAsia="仿宋" w:cs="仿宋"/>
                <w:color w:val="000000"/>
                <w:spacing w:val="-12"/>
                <w:sz w:val="24"/>
                <w:szCs w:val="24"/>
                <w:lang w:val="en-US" w:eastAsia="zh-CN"/>
              </w:rPr>
              <w:t>、陈月、张德林、高雄伟、许玲</w:t>
            </w:r>
          </w:p>
        </w:tc>
        <w:tc>
          <w:tcPr>
            <w:tcW w:w="855"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4640" w:type="dxa"/>
            <w:gridSpan w:val="3"/>
            <w:vAlign w:val="center"/>
          </w:tcPr>
          <w:p>
            <w:pPr>
              <w:spacing w:line="320" w:lineRule="exact"/>
              <w:jc w:val="center"/>
              <w:rPr>
                <w:rFonts w:hint="eastAsia" w:ascii="华文中宋" w:hAnsi="华文中宋" w:eastAsia="华文中宋"/>
                <w:color w:val="000000"/>
                <w:sz w:val="28"/>
              </w:rPr>
            </w:pPr>
            <w:r>
              <w:rPr>
                <w:rFonts w:hint="eastAsia" w:ascii="仿宋" w:hAnsi="仿宋" w:eastAsia="仿宋" w:cs="仿宋"/>
                <w:color w:val="000000"/>
                <w:sz w:val="24"/>
                <w:szCs w:val="24"/>
                <w:lang w:val="en-US" w:eastAsia="zh-CN"/>
              </w:rPr>
              <w:t xml:space="preserve">郑莹莹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vAlign w:val="center"/>
          </w:tcPr>
          <w:p>
            <w:pPr>
              <w:spacing w:line="320" w:lineRule="exact"/>
              <w:jc w:val="center"/>
              <w:rPr>
                <w:rFonts w:hint="eastAsia" w:ascii="仿宋" w:hAnsi="仿宋" w:eastAsia="仿宋" w:cs="仿宋"/>
                <w:color w:val="000000"/>
                <w:spacing w:val="-12"/>
                <w:sz w:val="24"/>
                <w:szCs w:val="24"/>
              </w:rPr>
            </w:pPr>
            <w:r>
              <w:rPr>
                <w:rFonts w:hint="eastAsia" w:ascii="仿宋" w:hAnsi="仿宋" w:eastAsia="仿宋" w:cs="仿宋"/>
                <w:color w:val="000000"/>
                <w:sz w:val="24"/>
                <w:szCs w:val="24"/>
                <w:lang w:val="en-US" w:eastAsia="zh-CN"/>
              </w:rPr>
              <w:t>淮安市广播电视台（集团）</w:t>
            </w:r>
          </w:p>
        </w:tc>
        <w:tc>
          <w:tcPr>
            <w:tcW w:w="1678" w:type="dxa"/>
            <w:gridSpan w:val="2"/>
            <w:vAlign w:val="center"/>
          </w:tcPr>
          <w:p>
            <w:pPr>
              <w:spacing w:line="260" w:lineRule="exact"/>
              <w:jc w:val="center"/>
              <w:rPr>
                <w:rFonts w:ascii="华文中宋" w:hAnsi="华文中宋" w:eastAsia="华文中宋"/>
                <w:color w:val="000000"/>
                <w:sz w:val="18"/>
              </w:rPr>
            </w:pPr>
            <w:r>
              <w:rPr>
                <w:rFonts w:hint="eastAsia" w:ascii="华文中宋" w:hAnsi="华文中宋" w:eastAsia="华文中宋"/>
                <w:color w:val="000000"/>
                <w:sz w:val="18"/>
              </w:rPr>
              <w:t>发布端/账号/</w:t>
            </w:r>
          </w:p>
          <w:p>
            <w:pPr>
              <w:spacing w:line="260" w:lineRule="exact"/>
              <w:jc w:val="center"/>
              <w:rPr>
                <w:rFonts w:ascii="仿宋_GB2312" w:hAnsi="仿宋"/>
                <w:color w:val="000000"/>
                <w:sz w:val="18"/>
                <w:szCs w:val="18"/>
                <w:highlight w:val="green"/>
              </w:rPr>
            </w:pPr>
            <w:r>
              <w:rPr>
                <w:rFonts w:hint="eastAsia" w:ascii="华文中宋" w:hAnsi="华文中宋" w:eastAsia="华文中宋"/>
                <w:color w:val="000000"/>
                <w:sz w:val="18"/>
              </w:rPr>
              <w:t>媒体名称</w:t>
            </w:r>
          </w:p>
        </w:tc>
        <w:tc>
          <w:tcPr>
            <w:tcW w:w="3817" w:type="dxa"/>
            <w:gridSpan w:val="2"/>
            <w:vAlign w:val="center"/>
          </w:tcPr>
          <w:p>
            <w:pPr>
              <w:spacing w:line="320" w:lineRule="exact"/>
              <w:jc w:val="center"/>
              <w:rPr>
                <w:rFonts w:ascii="仿宋_GB2312" w:hAnsi="仿宋"/>
                <w:color w:val="000000"/>
                <w:sz w:val="18"/>
                <w:szCs w:val="18"/>
                <w:highlight w:val="green"/>
              </w:rPr>
            </w:pPr>
            <w:r>
              <w:rPr>
                <w:rFonts w:hint="eastAsia" w:ascii="仿宋" w:hAnsi="仿宋" w:eastAsia="仿宋" w:cs="仿宋"/>
                <w:color w:val="000000"/>
                <w:sz w:val="24"/>
                <w:szCs w:val="24"/>
                <w:lang w:val="en-US" w:eastAsia="zh-CN"/>
              </w:rPr>
              <w:t>淮安市广播电视台（集团）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sz w:val="24"/>
              </w:rPr>
              <w:t>名称和版次)</w:t>
            </w:r>
          </w:p>
        </w:tc>
        <w:tc>
          <w:tcPr>
            <w:tcW w:w="2679" w:type="dxa"/>
            <w:gridSpan w:val="2"/>
            <w:vAlign w:val="center"/>
          </w:tcPr>
          <w:p>
            <w:pPr>
              <w:spacing w:line="320" w:lineRule="exact"/>
              <w:jc w:val="center"/>
              <w:rPr>
                <w:rFonts w:hint="eastAsia" w:ascii="仿宋" w:hAnsi="仿宋" w:eastAsia="仿宋" w:cs="仿宋"/>
                <w:color w:val="000000"/>
                <w:spacing w:val="-12"/>
                <w:sz w:val="24"/>
                <w:szCs w:val="24"/>
              </w:rPr>
            </w:pPr>
            <w:r>
              <w:rPr>
                <w:rFonts w:hint="eastAsia" w:ascii="仿宋" w:hAnsi="仿宋" w:eastAsia="仿宋" w:cs="仿宋"/>
                <w:color w:val="000000"/>
                <w:spacing w:val="-12"/>
                <w:sz w:val="24"/>
                <w:szCs w:val="24"/>
                <w:lang w:val="en-US" w:eastAsia="zh-CN"/>
              </w:rPr>
              <w:t>淮安</w:t>
            </w:r>
            <w:r>
              <w:rPr>
                <w:rFonts w:hint="eastAsia" w:ascii="仿宋" w:hAnsi="仿宋" w:eastAsia="仿宋" w:cs="仿宋"/>
                <w:color w:val="000000"/>
                <w:spacing w:val="-12"/>
                <w:sz w:val="24"/>
                <w:szCs w:val="24"/>
              </w:rPr>
              <w:t>综合广播</w:t>
            </w:r>
          </w:p>
          <w:p>
            <w:pPr>
              <w:spacing w:line="320" w:lineRule="exact"/>
              <w:jc w:val="center"/>
              <w:rPr>
                <w:rFonts w:hint="eastAsia" w:ascii="仿宋" w:hAnsi="仿宋" w:eastAsia="仿宋" w:cs="仿宋"/>
                <w:color w:val="000000"/>
                <w:spacing w:val="-12"/>
                <w:sz w:val="24"/>
                <w:szCs w:val="24"/>
                <w:lang w:eastAsia="zh-CN"/>
              </w:rPr>
            </w:pPr>
            <w:r>
              <w:rPr>
                <w:rFonts w:hint="eastAsia" w:ascii="仿宋" w:hAnsi="仿宋" w:eastAsia="仿宋" w:cs="仿宋"/>
                <w:color w:val="000000"/>
                <w:spacing w:val="-12"/>
                <w:sz w:val="24"/>
                <w:szCs w:val="24"/>
                <w:lang w:eastAsia="zh-CN"/>
              </w:rPr>
              <w:t>《</w:t>
            </w:r>
            <w:r>
              <w:rPr>
                <w:rFonts w:hint="eastAsia" w:ascii="仿宋" w:hAnsi="仿宋" w:eastAsia="仿宋" w:cs="仿宋"/>
                <w:color w:val="000000"/>
                <w:spacing w:val="-12"/>
                <w:sz w:val="24"/>
                <w:szCs w:val="24"/>
                <w:lang w:val="en-US" w:eastAsia="zh-CN"/>
              </w:rPr>
              <w:t>941在身边</w:t>
            </w:r>
            <w:r>
              <w:rPr>
                <w:rFonts w:hint="eastAsia" w:ascii="仿宋" w:hAnsi="仿宋" w:eastAsia="仿宋" w:cs="仿宋"/>
                <w:color w:val="000000"/>
                <w:spacing w:val="-12"/>
                <w:sz w:val="24"/>
                <w:szCs w:val="24"/>
                <w:lang w:eastAsia="zh-CN"/>
              </w:rPr>
              <w:t>》</w:t>
            </w:r>
          </w:p>
        </w:tc>
        <w:tc>
          <w:tcPr>
            <w:tcW w:w="855" w:type="dxa"/>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刊播日期</w:t>
            </w:r>
          </w:p>
        </w:tc>
        <w:tc>
          <w:tcPr>
            <w:tcW w:w="4640" w:type="dxa"/>
            <w:gridSpan w:val="3"/>
            <w:vAlign w:val="center"/>
          </w:tcPr>
          <w:p>
            <w:pPr>
              <w:spacing w:line="320" w:lineRule="exact"/>
              <w:jc w:val="center"/>
              <w:rPr>
                <w:rFonts w:hint="eastAsia" w:ascii="华文中宋" w:hAnsi="华文中宋" w:eastAsia="华文中宋"/>
                <w:color w:val="000000"/>
                <w:sz w:val="28"/>
              </w:rPr>
            </w:pPr>
            <w:r>
              <w:rPr>
                <w:rFonts w:hint="eastAsia" w:ascii="仿宋" w:hAnsi="仿宋" w:eastAsia="仿宋" w:cs="仿宋"/>
                <w:color w:val="000000"/>
                <w:sz w:val="24"/>
                <w:szCs w:val="24"/>
              </w:rPr>
              <w:t>202</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月</w:t>
            </w:r>
            <w:r>
              <w:rPr>
                <w:rFonts w:hint="eastAsia" w:ascii="仿宋" w:hAnsi="仿宋" w:eastAsia="仿宋" w:cs="仿宋"/>
                <w:color w:val="000000"/>
                <w:sz w:val="24"/>
                <w:szCs w:val="24"/>
                <w:lang w:val="en-US" w:eastAsia="zh-CN"/>
              </w:rPr>
              <w:t>26</w:t>
            </w:r>
            <w:r>
              <w:rPr>
                <w:rFonts w:hint="eastAsia" w:ascii="仿宋" w:hAnsi="仿宋" w:eastAsia="仿宋" w:cs="仿宋"/>
                <w:color w:val="000000"/>
                <w:sz w:val="24"/>
                <w:szCs w:val="24"/>
              </w:rPr>
              <w:t>日1</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点</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114" w:type="dxa"/>
            <w:gridSpan w:val="2"/>
            <w:vAlign w:val="center"/>
          </w:tcPr>
          <w:p>
            <w:pPr>
              <w:spacing w:line="320" w:lineRule="exact"/>
              <w:rPr>
                <w:rFonts w:ascii="仿宋_GB2312" w:hAnsi="仿宋"/>
                <w:color w:val="000000"/>
                <w:szCs w:val="21"/>
              </w:rPr>
            </w:pPr>
            <w:r>
              <w:rPr>
                <w:rFonts w:hint="eastAsia" w:ascii="华文中宋" w:hAnsi="华文中宋" w:eastAsia="华文中宋"/>
                <w:color w:val="000000"/>
                <w:sz w:val="28"/>
              </w:rPr>
              <w:t>新媒体作品填报网址</w:t>
            </w:r>
          </w:p>
        </w:tc>
        <w:tc>
          <w:tcPr>
            <w:tcW w:w="6510" w:type="dxa"/>
            <w:gridSpan w:val="5"/>
            <w:vAlign w:val="center"/>
          </w:tcPr>
          <w:p>
            <w:pPr>
              <w:spacing w:line="260" w:lineRule="exact"/>
              <w:rPr>
                <w:rFonts w:ascii="华文中宋" w:hAnsi="华文中宋" w:eastAsia="华文中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品编</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简过</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介程</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vAlign w:val="center"/>
          </w:tcPr>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近年来，仅有30余人的淮安市涟水县淮剧团以实际行动积极践行总书记关于戏剧艺术传承弘扬的重要讲话精神，靠着“十年磨一剑”的坚守、创新和拼搏，成功打造了现代淮剧“村官三部曲”“党员三部曲”，让小小的剧团从“苏北乡村小戏台”走进“北京梅兰芳大剧院”，实现了从“艰难求生”到“浴火重生”的华丽蝶变，被业内誉为淮剧艺术“涟水现象”。全省基层国有文艺院团高质量发展推进会也在涟水县召开，全省宣传文化系统的工作者齐聚一堂，共同探讨“涟水现象”的文化内涵。</w:t>
            </w:r>
          </w:p>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color w:val="000000"/>
                <w:kern w:val="2"/>
                <w:sz w:val="24"/>
                <w:szCs w:val="24"/>
                <w:lang w:val="en-US" w:eastAsia="zh-CN" w:bidi="ar-SA"/>
              </w:rPr>
            </w:pPr>
            <w:r>
              <w:rPr>
                <w:rFonts w:hint="eastAsia" w:ascii="仿宋" w:hAnsi="仿宋" w:eastAsia="仿宋" w:cs="仿宋"/>
                <w:color w:val="auto"/>
                <w:kern w:val="2"/>
                <w:sz w:val="24"/>
                <w:szCs w:val="24"/>
                <w:lang w:val="en-US" w:eastAsia="zh-CN" w:bidi="ar-SA"/>
              </w:rPr>
              <w:t>记者深入涟水县淮剧团实地调研走访，和剧团一起送戏下乡，和团员一起训练表演，和团长促膝长谈，深入探寻淮剧艺术“涟水现象”背后的成功密码。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exact"/>
        </w:trPr>
        <w:tc>
          <w:tcPr>
            <w:tcW w:w="1450" w:type="dxa"/>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社</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会</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效</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果</w:t>
            </w:r>
          </w:p>
        </w:tc>
        <w:tc>
          <w:tcPr>
            <w:tcW w:w="8174" w:type="dxa"/>
            <w:gridSpan w:val="6"/>
            <w:vAlign w:val="center"/>
          </w:tcPr>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auto"/>
                <w:kern w:val="2"/>
                <w:sz w:val="24"/>
                <w:szCs w:val="24"/>
                <w:lang w:val="en-US" w:eastAsia="zh-CN" w:bidi="ar-SA"/>
              </w:rPr>
            </w:pP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i w:val="0"/>
                <w:iCs w:val="0"/>
                <w:caps w:val="0"/>
                <w:color w:val="222222"/>
                <w:spacing w:val="0"/>
                <w:sz w:val="24"/>
                <w:szCs w:val="24"/>
                <w:shd w:val="clear" w:fill="FFFFFF"/>
              </w:rPr>
            </w:pPr>
            <w:r>
              <w:rPr>
                <w:rFonts w:hint="eastAsia" w:ascii="仿宋" w:hAnsi="仿宋" w:eastAsia="仿宋" w:cs="仿宋"/>
                <w:color w:val="auto"/>
                <w:kern w:val="2"/>
                <w:sz w:val="24"/>
                <w:szCs w:val="24"/>
                <w:lang w:val="en-US" w:eastAsia="zh-CN" w:bidi="ar-SA"/>
              </w:rPr>
              <w:t>作品播出后，反响热烈，引发了大家对基层文艺院团发展的深刻思考。广大市民纷纷给留言，为基层文艺院团发展出谋划策。许多基层文艺院团也从中积极探索基层文艺院团发展的现实路径。取得了良好的宣传效果。</w:t>
            </w:r>
          </w:p>
          <w:p>
            <w:pPr>
              <w:pStyle w:val="2"/>
              <w:keepNext w:val="0"/>
              <w:keepLines w:val="0"/>
              <w:pageBreakBefore w:val="0"/>
              <w:widowControl w:val="0"/>
              <w:kinsoku/>
              <w:wordWrap/>
              <w:overflowPunct/>
              <w:topLinePunct w:val="0"/>
              <w:autoSpaceDE/>
              <w:autoSpaceDN/>
              <w:bidi w:val="0"/>
              <w:adjustRightInd/>
              <w:snapToGrid/>
              <w:spacing w:line="240" w:lineRule="exact"/>
              <w:ind w:left="0" w:leftChars="0" w:firstLine="480" w:firstLineChars="200"/>
              <w:textAlignment w:val="auto"/>
              <w:rPr>
                <w:rFonts w:hint="eastAsia" w:ascii="仿宋" w:hAnsi="仿宋" w:eastAsia="仿宋" w:cs="仿宋"/>
                <w:color w:val="000000"/>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7" w:hRule="exact"/>
        </w:trPr>
        <w:tc>
          <w:tcPr>
            <w:tcW w:w="1450" w:type="dxa"/>
            <w:tcBorders>
              <w:bottom w:val="single" w:color="auto" w:sz="4" w:space="0"/>
            </w:tcBorders>
            <w:vAlign w:val="center"/>
          </w:tcPr>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初推</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评荐</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评理</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语由</w:t>
            </w:r>
          </w:p>
          <w:p>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174" w:type="dxa"/>
            <w:gridSpan w:val="6"/>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随着时代的进步和市场经济的不断发展，本应在发展浪潮中乘势而上的基层文艺院团，却面临着各种各样的实际问题，处境十分尴尬。涟水县淮剧团深耕剧目创作，加快剧团创新转型，实现从“艰难求生”到“浴火重生”的蝶变的“涟水现象”，为解决这一困境给出了涟水答案，淮安方案，为基层文艺院团转型发展提供了现实路径。</w:t>
            </w:r>
          </w:p>
          <w:p>
            <w:pPr>
              <w:spacing w:line="240" w:lineRule="exact"/>
              <w:ind w:firstLine="480" w:firstLineChars="200"/>
              <w:rPr>
                <w:rFonts w:ascii="华文中宋" w:hAnsi="华文中宋" w:eastAsia="华文中宋"/>
                <w:color w:val="000000"/>
                <w:spacing w:val="-2"/>
                <w:sz w:val="28"/>
              </w:rPr>
            </w:pPr>
            <w:r>
              <w:rPr>
                <w:rFonts w:hint="eastAsia" w:ascii="仿宋" w:hAnsi="仿宋" w:eastAsia="仿宋" w:cs="仿宋"/>
                <w:color w:val="auto"/>
                <w:kern w:val="2"/>
                <w:sz w:val="24"/>
                <w:szCs w:val="24"/>
                <w:lang w:val="en-US" w:eastAsia="zh-CN" w:bidi="ar-SA"/>
              </w:rPr>
              <w:t>作品内涵丰富、视角独特、文笔流畅。作品声音元素丰富，运用得当。穿插大量的戏曲选段和伴奏，引入乡野农村和新闻人物丰富的同期声，剪切自然流畅，让听众身临其境，代入感强、感染力强，特色鲜明。</w:t>
            </w:r>
            <w:r>
              <w:rPr>
                <w:rFonts w:hint="eastAsia" w:ascii="仿宋" w:hAnsi="仿宋" w:eastAsia="仿宋" w:cs="仿宋"/>
                <w:color w:val="000000"/>
                <w:spacing w:val="-2"/>
                <w:sz w:val="24"/>
                <w:szCs w:val="24"/>
              </w:rPr>
              <w:t xml:space="preserve"> </w:t>
            </w:r>
            <w:r>
              <w:rPr>
                <w:rFonts w:hint="eastAsia" w:ascii="宋体" w:hAnsi="宋体" w:eastAsia="宋体" w:cs="宋体"/>
                <w:color w:val="000000"/>
                <w:spacing w:val="-2"/>
                <w:sz w:val="24"/>
                <w:szCs w:val="24"/>
              </w:rPr>
              <w:t xml:space="preserve">  </w:t>
            </w: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ind w:firstLine="4416" w:firstLineChars="1600"/>
              <w:rPr>
                <w:rFonts w:ascii="华文中宋" w:hAnsi="华文中宋" w:eastAsia="华文中宋"/>
                <w:color w:val="000000"/>
                <w:sz w:val="28"/>
              </w:rPr>
            </w:pP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rPr>
                <w:rFonts w:ascii="仿宋" w:hAnsi="仿宋" w:eastAsia="仿宋"/>
                <w:color w:val="000000"/>
                <w:szCs w:val="21"/>
              </w:rPr>
            </w:pPr>
            <w:r>
              <w:rPr>
                <w:rFonts w:hint="eastAsia" w:ascii="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w:t>
            </w:r>
            <w:r>
              <w:rPr>
                <w:rFonts w:ascii="华文中宋" w:hAnsi="华文中宋" w:eastAsia="华文中宋"/>
                <w:color w:val="000000"/>
                <w:sz w:val="28"/>
              </w:rPr>
              <w:t xml:space="preserve">4年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pPr>
        <w:rPr>
          <w:rFonts w:ascii="华文仿宋" w:hAnsi="华文仿宋" w:eastAsia="华文仿宋"/>
          <w:color w:val="000000"/>
          <w:szCs w:val="32"/>
        </w:rPr>
        <w:sectPr>
          <w:headerReference r:id="rId3" w:type="default"/>
          <w:pgSz w:w="11906" w:h="16838"/>
          <w:pgMar w:top="1440" w:right="1247" w:bottom="1440" w:left="1247" w:header="851" w:footer="1418" w:gutter="0"/>
          <w:pgNumType w:fmt="numberInDash"/>
          <w:cols w:space="425"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jMzBhODBiMzJjY2ZjZjk2ZGQ5YmQ3OTc2ZDU1ZjIifQ=="/>
  </w:docVars>
  <w:rsids>
    <w:rsidRoot w:val="10C020E9"/>
    <w:rsid w:val="104D5AEF"/>
    <w:rsid w:val="10C020E9"/>
    <w:rsid w:val="454821E6"/>
    <w:rsid w:val="48D55A6A"/>
    <w:rsid w:val="4D185C09"/>
    <w:rsid w:val="4E1B428F"/>
    <w:rsid w:val="7C877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3"/>
    <w:basedOn w:val="1"/>
    <w:autoRedefine/>
    <w:unhideWhenUsed/>
    <w:qFormat/>
    <w:uiPriority w:val="99"/>
    <w:pPr>
      <w:spacing w:after="120"/>
    </w:pPr>
    <w:rPr>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789</Words>
  <Characters>803</Characters>
  <Lines>0</Lines>
  <Paragraphs>0</Paragraphs>
  <TotalTime>3</TotalTime>
  <ScaleCrop>false</ScaleCrop>
  <LinksUpToDate>false</LinksUpToDate>
  <CharactersWithSpaces>907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2024-04-29T02:20:00Z</dcterms:created>
  <dc:creator>小一</dc:creator>
  <cp:lastModifiedBy>静静</cp:lastModifiedBy>
  <cp:lastPrinted>2024-05-10T06:08:00Z</cp:lastPrinted>
  <dcterms:modified xsi:type="dcterms:W3CDTF">2024-05-10T09:09:06Z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D7302C53D8EC48F8AF38F4BDA8263976_13</vt:lpwstr>
  </property>
</Properties>
</file>